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4B" w:rsidRDefault="002A1E4B" w:rsidP="002A1E4B">
      <w:pPr>
        <w:pStyle w:val="CRCoverPage"/>
        <w:tabs>
          <w:tab w:val="right" w:pos="9639"/>
        </w:tabs>
        <w:spacing w:after="0"/>
        <w:rPr>
          <w:b/>
          <w:i/>
          <w:noProof/>
          <w:sz w:val="28"/>
        </w:rPr>
      </w:pPr>
      <w:r>
        <w:rPr>
          <w:b/>
          <w:noProof/>
          <w:sz w:val="24"/>
          <w:lang w:val="en-US"/>
        </w:rPr>
        <w:t>3GPP TSG-RAN WG2 #103</w:t>
      </w:r>
      <w:r>
        <w:rPr>
          <w:b/>
          <w:i/>
          <w:noProof/>
          <w:sz w:val="28"/>
        </w:rPr>
        <w:tab/>
        <w:t>R2-18</w:t>
      </w:r>
      <w:r w:rsidR="00EC4A21">
        <w:rPr>
          <w:b/>
          <w:i/>
          <w:noProof/>
          <w:sz w:val="28"/>
        </w:rPr>
        <w:t>11865</w:t>
      </w:r>
    </w:p>
    <w:p w:rsidR="002A1E4B" w:rsidRDefault="002A1E4B" w:rsidP="002A1E4B">
      <w:pPr>
        <w:pStyle w:val="CRCoverPage"/>
        <w:jc w:val="both"/>
        <w:outlineLvl w:val="0"/>
        <w:rPr>
          <w:b/>
          <w:noProof/>
          <w:sz w:val="24"/>
        </w:rPr>
      </w:pPr>
      <w:r>
        <w:rPr>
          <w:b/>
          <w:noProof/>
          <w:sz w:val="24"/>
          <w:lang w:eastAsia="ko-KR"/>
        </w:rPr>
        <w:t>Gothenburg, Sweden, August 20</w:t>
      </w:r>
      <w:r>
        <w:rPr>
          <w:b/>
          <w:noProof/>
          <w:sz w:val="24"/>
        </w:rPr>
        <w:t xml:space="preserve"> – August 24, 2018</w:t>
      </w:r>
      <w:r>
        <w:rPr>
          <w:b/>
          <w:noProof/>
          <w:sz w:val="24"/>
        </w:rPr>
        <w:tab/>
      </w:r>
      <w:r>
        <w:rPr>
          <w:b/>
          <w:noProof/>
          <w:sz w:val="24"/>
        </w:rPr>
        <w:tab/>
        <w:t xml:space="preserve">   </w:t>
      </w:r>
      <w:r>
        <w:rPr>
          <w:noProof/>
          <w:sz w:val="16"/>
        </w:rPr>
        <w:t>(r</w:t>
      </w:r>
      <w:r w:rsidRPr="002A1E4B">
        <w:rPr>
          <w:noProof/>
          <w:sz w:val="16"/>
        </w:rPr>
        <w:t>esubmission of R2-1810671</w:t>
      </w:r>
      <w:r>
        <w:rPr>
          <w:noProof/>
          <w:sz w:val="16"/>
        </w:rPr>
        <w:t>)</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A35AAF">
        <w:rPr>
          <w:rFonts w:ascii="Arial" w:hAnsi="Arial"/>
          <w:sz w:val="24"/>
          <w:lang w:val="en-US" w:eastAsia="ko-KR"/>
        </w:rPr>
        <w:t>1.1.2</w:t>
      </w:r>
      <w:r>
        <w:rPr>
          <w:rFonts w:ascii="Arial" w:hAnsi="Arial" w:hint="eastAsia"/>
          <w:sz w:val="24"/>
          <w:lang w:val="en-US" w:eastAsia="ko-KR"/>
        </w:rPr>
        <w:t xml:space="preserve"> (</w:t>
      </w:r>
      <w:r w:rsidR="00A35AAF">
        <w:rPr>
          <w:rFonts w:ascii="Arial" w:hAnsi="Arial" w:hint="eastAsia"/>
          <w:sz w:val="24"/>
          <w:lang w:val="en-US" w:eastAsia="ko-KR"/>
        </w:rPr>
        <w:t>FS_NR_IAB</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5AAF">
        <w:rPr>
          <w:rFonts w:ascii="Arial" w:hAnsi="Arial"/>
          <w:sz w:val="24"/>
          <w:lang w:val="en-US" w:eastAsia="ko-KR"/>
        </w:rPr>
        <w:t>Flexible hop-by-hop RLC ARQ</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A3BD2" w:rsidRDefault="00CA3BD2">
      <w:pPr>
        <w:rPr>
          <w:sz w:val="22"/>
          <w:lang w:val="en-US" w:eastAsia="ko-KR"/>
        </w:rPr>
      </w:pPr>
      <w:r>
        <w:rPr>
          <w:sz w:val="22"/>
          <w:lang w:val="en-US" w:eastAsia="ko-KR"/>
        </w:rPr>
        <w:t xml:space="preserve">At the RAN2#102 meeting, </w:t>
      </w:r>
      <w:r>
        <w:rPr>
          <w:rFonts w:hint="eastAsia"/>
          <w:sz w:val="22"/>
          <w:lang w:val="en-US" w:eastAsia="ko-KR"/>
        </w:rPr>
        <w:t xml:space="preserve">RAN2 has </w:t>
      </w:r>
      <w:r>
        <w:rPr>
          <w:sz w:val="22"/>
          <w:lang w:val="en-US" w:eastAsia="ko-KR"/>
        </w:rPr>
        <w:t>evaluated two options of multi-hop RLC ARQ, i.e. hop-by-hop ARQ and end-to-end ARQ, and the evaluation result is captured in [1].</w:t>
      </w:r>
    </w:p>
    <w:p w:rsidR="00CA3BD2" w:rsidRDefault="00CA3BD2">
      <w:pPr>
        <w:rPr>
          <w:sz w:val="22"/>
          <w:lang w:val="en-US" w:eastAsia="ko-KR"/>
        </w:rPr>
      </w:pPr>
      <w:r>
        <w:rPr>
          <w:rFonts w:hint="eastAsia"/>
          <w:sz w:val="22"/>
          <w:lang w:val="en-US" w:eastAsia="ko-KR"/>
        </w:rPr>
        <w:t xml:space="preserve">This document proposes </w:t>
      </w:r>
      <w:r>
        <w:rPr>
          <w:sz w:val="22"/>
          <w:lang w:val="en-US" w:eastAsia="ko-KR"/>
        </w:rPr>
        <w:t>another alternative to multi-hop RLC ARQ in IAB.</w:t>
      </w:r>
    </w:p>
    <w:p w:rsidR="003F3E87" w:rsidRDefault="00812553">
      <w:pPr>
        <w:pStyle w:val="1"/>
        <w:rPr>
          <w:rFonts w:ascii="Times New Roman" w:hAnsi="Times New Roman"/>
          <w:lang w:val="en-US" w:eastAsia="ko-KR"/>
        </w:rPr>
      </w:pPr>
      <w:r>
        <w:rPr>
          <w:lang w:val="en-US"/>
        </w:rPr>
        <w:t>2.</w:t>
      </w:r>
      <w:r>
        <w:rPr>
          <w:lang w:val="en-US"/>
        </w:rPr>
        <w:tab/>
        <w:t>Discussion</w:t>
      </w:r>
    </w:p>
    <w:p w:rsidR="008B0C56" w:rsidRDefault="008B0C56" w:rsidP="00767B46">
      <w:pPr>
        <w:rPr>
          <w:sz w:val="22"/>
          <w:lang w:val="en-US" w:eastAsia="ko-KR"/>
        </w:rPr>
      </w:pPr>
      <w:r>
        <w:rPr>
          <w:rFonts w:hint="eastAsia"/>
          <w:sz w:val="22"/>
          <w:lang w:val="en-US" w:eastAsia="ko-KR"/>
        </w:rPr>
        <w:t xml:space="preserve">As explained in [2], we think hop-by-hop ARQ </w:t>
      </w:r>
      <w:r w:rsidR="005E6960">
        <w:rPr>
          <w:sz w:val="22"/>
          <w:lang w:val="en-US" w:eastAsia="ko-KR"/>
        </w:rPr>
        <w:t xml:space="preserve">is </w:t>
      </w:r>
      <w:r>
        <w:rPr>
          <w:rFonts w:hint="eastAsia"/>
          <w:sz w:val="22"/>
          <w:lang w:val="en-US" w:eastAsia="ko-KR"/>
        </w:rPr>
        <w:t xml:space="preserve">better in terms of </w:t>
      </w:r>
      <w:r w:rsidR="009D3126">
        <w:rPr>
          <w:sz w:val="22"/>
          <w:lang w:val="en-US" w:eastAsia="ko-KR"/>
        </w:rPr>
        <w:t>“Latency due to retransmission” and “Capacity”</w:t>
      </w:r>
      <w:r w:rsidR="004E62D3">
        <w:rPr>
          <w:sz w:val="22"/>
          <w:lang w:val="en-US" w:eastAsia="ko-KR"/>
        </w:rPr>
        <w:t>, and propose to adopt the hop-by-hop ARQ for IAB</w:t>
      </w:r>
      <w:r>
        <w:rPr>
          <w:sz w:val="22"/>
          <w:lang w:val="en-US" w:eastAsia="ko-KR"/>
        </w:rPr>
        <w:t xml:space="preserve">. </w:t>
      </w:r>
    </w:p>
    <w:p w:rsidR="008B0C56" w:rsidRDefault="005E6960" w:rsidP="00767B46">
      <w:pPr>
        <w:rPr>
          <w:sz w:val="22"/>
          <w:lang w:val="en-US" w:eastAsia="ko-KR"/>
        </w:rPr>
      </w:pPr>
      <w:r>
        <w:rPr>
          <w:sz w:val="22"/>
          <w:lang w:val="en-US" w:eastAsia="ko-KR"/>
        </w:rPr>
        <w:t>However, though we are not convinced, t</w:t>
      </w:r>
      <w:r>
        <w:rPr>
          <w:rFonts w:hint="eastAsia"/>
          <w:sz w:val="22"/>
          <w:lang w:val="en-US" w:eastAsia="ko-KR"/>
        </w:rPr>
        <w:t xml:space="preserve">he two aspects, i.e. </w:t>
      </w:r>
      <w:r>
        <w:rPr>
          <w:sz w:val="22"/>
          <w:lang w:val="en-US" w:eastAsia="ko-KR"/>
        </w:rPr>
        <w:t>“</w:t>
      </w:r>
      <w:r w:rsidRPr="00A15FBE">
        <w:rPr>
          <w:sz w:val="22"/>
          <w:lang w:val="en-US" w:eastAsia="ko-KR"/>
        </w:rPr>
        <w:t>Forwarding latency</w:t>
      </w:r>
      <w:r>
        <w:rPr>
          <w:sz w:val="22"/>
          <w:lang w:val="en-US" w:eastAsia="ko-KR"/>
        </w:rPr>
        <w:t>” and “</w:t>
      </w:r>
      <w:r w:rsidRPr="00A15FBE">
        <w:rPr>
          <w:sz w:val="22"/>
          <w:lang w:val="en-US" w:eastAsia="ko-KR"/>
        </w:rPr>
        <w:t>Processing and memory impact on intermediate IAB-nodes</w:t>
      </w:r>
      <w:r>
        <w:rPr>
          <w:sz w:val="22"/>
          <w:lang w:val="en-US" w:eastAsia="ko-KR"/>
        </w:rPr>
        <w:t>”, might be a defect for the hop-by-hop ARQ due to the implementation of RLC-state machine.</w:t>
      </w:r>
    </w:p>
    <w:p w:rsidR="00A81D2D" w:rsidRDefault="005E6960" w:rsidP="00767B46">
      <w:pPr>
        <w:rPr>
          <w:sz w:val="22"/>
          <w:lang w:val="en-US" w:eastAsia="ko-KR"/>
        </w:rPr>
      </w:pPr>
      <w:r>
        <w:rPr>
          <w:rFonts w:hint="eastAsia"/>
          <w:sz w:val="22"/>
          <w:lang w:val="en-US" w:eastAsia="ko-KR"/>
        </w:rPr>
        <w:t>If that</w:t>
      </w:r>
      <w:r>
        <w:rPr>
          <w:sz w:val="22"/>
          <w:lang w:val="en-US" w:eastAsia="ko-KR"/>
        </w:rPr>
        <w:t>’s the case, we think this defect can be avoided by using TM R</w:t>
      </w:r>
      <w:r w:rsidR="00A81D2D">
        <w:rPr>
          <w:sz w:val="22"/>
          <w:lang w:val="en-US" w:eastAsia="ko-KR"/>
        </w:rPr>
        <w:t>LC in the intermediate IAB node, as shown in Figure 1.</w:t>
      </w:r>
    </w:p>
    <w:p w:rsidR="00A81D2D" w:rsidRDefault="00A81D2D" w:rsidP="00A81D2D">
      <w:pPr>
        <w:jc w:val="center"/>
        <w:rPr>
          <w:sz w:val="22"/>
          <w:lang w:val="en-US" w:eastAsia="ko-KR"/>
        </w:rPr>
      </w:pPr>
      <w:r>
        <w:object w:dxaOrig="6000"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9.75pt" o:ole="">
            <v:imagedata r:id="rId8" o:title=""/>
          </v:shape>
          <o:OLEObject Type="Embed" ProgID="Visio.Drawing.15" ShapeID="_x0000_i1025" DrawAspect="Content" ObjectID="_1595335417" r:id="rId9"/>
        </w:object>
      </w:r>
    </w:p>
    <w:p w:rsidR="005E6960" w:rsidRPr="00A81D2D" w:rsidRDefault="00A81D2D" w:rsidP="00A81D2D">
      <w:pPr>
        <w:jc w:val="center"/>
        <w:rPr>
          <w:b/>
          <w:sz w:val="22"/>
          <w:lang w:val="en-US" w:eastAsia="ko-KR"/>
        </w:rPr>
      </w:pPr>
      <w:r w:rsidRPr="00A81D2D">
        <w:rPr>
          <w:rFonts w:hint="eastAsia"/>
          <w:b/>
          <w:sz w:val="22"/>
          <w:lang w:val="en-US" w:eastAsia="ko-KR"/>
        </w:rPr>
        <w:t xml:space="preserve">Figure 1: </w:t>
      </w:r>
      <w:r w:rsidRPr="00A81D2D">
        <w:rPr>
          <w:b/>
          <w:sz w:val="22"/>
          <w:lang w:val="en-US" w:eastAsia="ko-KR"/>
        </w:rPr>
        <w:t>Flexible hop-by-hop RLC ARQ</w:t>
      </w:r>
    </w:p>
    <w:p w:rsidR="005E6960" w:rsidRDefault="005E6960" w:rsidP="00767B46">
      <w:pPr>
        <w:rPr>
          <w:sz w:val="22"/>
          <w:lang w:val="en-US" w:eastAsia="ko-KR"/>
        </w:rPr>
      </w:pPr>
    </w:p>
    <w:p w:rsidR="005E6960" w:rsidRDefault="008C6190" w:rsidP="00767B46">
      <w:pPr>
        <w:rPr>
          <w:sz w:val="22"/>
          <w:lang w:val="en-US" w:eastAsia="ko-KR"/>
        </w:rPr>
      </w:pPr>
      <w:r>
        <w:rPr>
          <w:rFonts w:hint="eastAsia"/>
          <w:sz w:val="22"/>
          <w:lang w:val="en-US" w:eastAsia="ko-KR"/>
        </w:rPr>
        <w:t xml:space="preserve">As the TM RLC does not change anything on the RLC PDU or RLC SDU, it does not </w:t>
      </w:r>
      <w:r>
        <w:rPr>
          <w:sz w:val="22"/>
          <w:lang w:val="en-US" w:eastAsia="ko-KR"/>
        </w:rPr>
        <w:t>have any impact on ARQ procedure in two peer AM RLC entities. Using the TM RLC is equivalent to bypass the RLC entity, and thus can alleviate the latency or burden caused by RLC-state machine.</w:t>
      </w:r>
    </w:p>
    <w:p w:rsidR="008C6190" w:rsidRDefault="008C6190" w:rsidP="00767B46">
      <w:pPr>
        <w:rPr>
          <w:sz w:val="22"/>
          <w:lang w:val="en-US" w:eastAsia="ko-KR"/>
        </w:rPr>
      </w:pPr>
      <w:r>
        <w:rPr>
          <w:sz w:val="22"/>
          <w:lang w:val="en-US" w:eastAsia="ko-KR"/>
        </w:rPr>
        <w:t xml:space="preserve">The only problem to use TM RLC is that it cannot perform segmentation of the RLC SDU. </w:t>
      </w:r>
      <w:r w:rsidR="00A4324F">
        <w:rPr>
          <w:sz w:val="22"/>
          <w:lang w:val="en-US" w:eastAsia="ko-KR"/>
        </w:rPr>
        <w:t>However, this problem can be avoided by interaction between TM RLC and MAC, e.g. considering exact RLC SDU size in the LCP procedure.</w:t>
      </w:r>
    </w:p>
    <w:p w:rsidR="005E6960" w:rsidRDefault="001B2254" w:rsidP="00767B46">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lastRenderedPageBreak/>
        <w:t>3.</w:t>
      </w:r>
      <w:r>
        <w:rPr>
          <w:lang w:val="en-US"/>
        </w:rPr>
        <w:tab/>
        <w:t>Proposal</w:t>
      </w:r>
    </w:p>
    <w:p w:rsidR="006D3714" w:rsidRDefault="001C78F5">
      <w:pPr>
        <w:rPr>
          <w:sz w:val="22"/>
          <w:lang w:val="en-US" w:eastAsia="ko-KR"/>
        </w:rPr>
      </w:pPr>
      <w:r w:rsidRPr="001C78F5">
        <w:rPr>
          <w:rFonts w:hint="eastAsia"/>
          <w:sz w:val="22"/>
          <w:lang w:val="en-US" w:eastAsia="ko-KR"/>
        </w:rPr>
        <w:t xml:space="preserve">In this </w:t>
      </w:r>
      <w:r w:rsidR="006D3714">
        <w:rPr>
          <w:sz w:val="22"/>
          <w:lang w:val="en-US" w:eastAsia="ko-KR"/>
        </w:rPr>
        <w:t>document</w:t>
      </w:r>
      <w:r>
        <w:rPr>
          <w:sz w:val="22"/>
          <w:lang w:val="en-US" w:eastAsia="ko-KR"/>
        </w:rPr>
        <w:t xml:space="preserve">, </w:t>
      </w:r>
      <w:r w:rsidR="006D3714">
        <w:rPr>
          <w:sz w:val="22"/>
          <w:lang w:val="en-US" w:eastAsia="ko-KR"/>
        </w:rPr>
        <w:t xml:space="preserve">we </w:t>
      </w:r>
      <w:r w:rsidR="00093B2D">
        <w:rPr>
          <w:sz w:val="22"/>
          <w:lang w:val="en-US" w:eastAsia="ko-KR"/>
        </w:rPr>
        <w:t>present a method to alleviate the latency or burden caused by RLC-state machine in hop-by-hop ARQ, by replacing AM RLC with TM RLC in the intermediate IAB node. Thus, we propose following:</w:t>
      </w:r>
    </w:p>
    <w:p w:rsidR="001B2254" w:rsidRDefault="001B2254" w:rsidP="001B2254">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bookmarkStart w:id="2" w:name="_GoBack"/>
      <w:bookmarkEnd w:id="2"/>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CA3BD2">
        <w:rPr>
          <w:sz w:val="22"/>
          <w:lang w:val="en-US" w:eastAsia="ko-KR"/>
        </w:rPr>
        <w:t>9049</w:t>
      </w:r>
      <w:r>
        <w:rPr>
          <w:sz w:val="22"/>
          <w:lang w:val="en-US" w:eastAsia="ko-KR"/>
        </w:rPr>
        <w:tab/>
      </w:r>
      <w:r w:rsidR="00CA3BD2" w:rsidRPr="00CA3BD2">
        <w:rPr>
          <w:sz w:val="22"/>
          <w:lang w:val="en-US" w:eastAsia="ko-KR"/>
        </w:rPr>
        <w:t>U-plane aspects of architecture group 1</w:t>
      </w:r>
      <w:r>
        <w:rPr>
          <w:sz w:val="22"/>
          <w:lang w:val="en-US" w:eastAsia="ko-KR"/>
        </w:rPr>
        <w:tab/>
      </w:r>
      <w:r w:rsidR="00CA3BD2">
        <w:rPr>
          <w:sz w:val="22"/>
          <w:lang w:val="en-US" w:eastAsia="ko-KR"/>
        </w:rPr>
        <w:t>Qualcomm Incorporated</w:t>
      </w:r>
    </w:p>
    <w:p w:rsidR="001C78F5" w:rsidRPr="001C78F5" w:rsidRDefault="008B0C56">
      <w:pPr>
        <w:rPr>
          <w:sz w:val="22"/>
          <w:lang w:val="en-US" w:eastAsia="ko-KR"/>
        </w:rPr>
      </w:pPr>
      <w:r>
        <w:rPr>
          <w:rFonts w:hint="eastAsia"/>
          <w:sz w:val="22"/>
          <w:lang w:val="en-US" w:eastAsia="ko-KR"/>
        </w:rPr>
        <w:t xml:space="preserve">[2] </w:t>
      </w:r>
      <w:r>
        <w:rPr>
          <w:sz w:val="22"/>
          <w:lang w:val="en-US" w:eastAsia="ko-KR"/>
        </w:rPr>
        <w:t>R2-18</w:t>
      </w:r>
      <w:r w:rsidR="00E65B32">
        <w:rPr>
          <w:sz w:val="22"/>
          <w:lang w:val="en-US" w:eastAsia="ko-KR"/>
        </w:rPr>
        <w:t>10670</w:t>
      </w:r>
      <w:r>
        <w:rPr>
          <w:sz w:val="22"/>
          <w:lang w:val="en-US" w:eastAsia="ko-KR"/>
        </w:rPr>
        <w:tab/>
      </w:r>
      <w:r w:rsidRPr="008B0C56">
        <w:rPr>
          <w:sz w:val="22"/>
          <w:lang w:val="en-US" w:eastAsia="ko-KR"/>
        </w:rPr>
        <w:t>Hop-by-Hop ARQ vs. End-to-End ARQ</w:t>
      </w:r>
      <w:r>
        <w:rPr>
          <w:sz w:val="22"/>
          <w:lang w:val="en-US" w:eastAsia="ko-KR"/>
        </w:rPr>
        <w:tab/>
        <w:t>LG Electronics Inc.</w:t>
      </w:r>
    </w:p>
    <w:p w:rsidR="001C78F5" w:rsidRPr="004E1278" w:rsidRDefault="001C78F5">
      <w:pPr>
        <w:rPr>
          <w:sz w:val="22"/>
          <w:lang w:val="en-US" w:eastAsia="ko-KR"/>
        </w:rPr>
      </w:pPr>
    </w:p>
    <w:sectPr w:rsidR="001C78F5" w:rsidRPr="004E127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182" w:rsidRDefault="00C92182">
      <w:pPr>
        <w:spacing w:after="0"/>
      </w:pPr>
      <w:r>
        <w:separator/>
      </w:r>
    </w:p>
  </w:endnote>
  <w:endnote w:type="continuationSeparator" w:id="0">
    <w:p w:rsidR="00C92182" w:rsidRDefault="00C92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4A21">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182" w:rsidRDefault="00C92182">
      <w:pPr>
        <w:spacing w:after="0"/>
      </w:pPr>
      <w:r>
        <w:separator/>
      </w:r>
    </w:p>
  </w:footnote>
  <w:footnote w:type="continuationSeparator" w:id="0">
    <w:p w:rsidR="00C92182" w:rsidRDefault="00C921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5747A"/>
    <w:rsid w:val="00093B2D"/>
    <w:rsid w:val="000B1477"/>
    <w:rsid w:val="000B1CDB"/>
    <w:rsid w:val="000D09F4"/>
    <w:rsid w:val="00103116"/>
    <w:rsid w:val="00105F70"/>
    <w:rsid w:val="00106858"/>
    <w:rsid w:val="00137C17"/>
    <w:rsid w:val="001572BD"/>
    <w:rsid w:val="00190CD2"/>
    <w:rsid w:val="001B2254"/>
    <w:rsid w:val="001B7CFA"/>
    <w:rsid w:val="001C78F5"/>
    <w:rsid w:val="001D608A"/>
    <w:rsid w:val="001F53EF"/>
    <w:rsid w:val="0021791F"/>
    <w:rsid w:val="0023022A"/>
    <w:rsid w:val="002411D3"/>
    <w:rsid w:val="002709AD"/>
    <w:rsid w:val="002957B2"/>
    <w:rsid w:val="002A1E4B"/>
    <w:rsid w:val="002C7E10"/>
    <w:rsid w:val="00321212"/>
    <w:rsid w:val="0035290C"/>
    <w:rsid w:val="00357196"/>
    <w:rsid w:val="00382872"/>
    <w:rsid w:val="003A7497"/>
    <w:rsid w:val="003D583B"/>
    <w:rsid w:val="003F048B"/>
    <w:rsid w:val="003F3E87"/>
    <w:rsid w:val="003F6CFA"/>
    <w:rsid w:val="00432266"/>
    <w:rsid w:val="00432E5F"/>
    <w:rsid w:val="00432E66"/>
    <w:rsid w:val="00435B75"/>
    <w:rsid w:val="00444373"/>
    <w:rsid w:val="00447417"/>
    <w:rsid w:val="004E1278"/>
    <w:rsid w:val="004E62D3"/>
    <w:rsid w:val="004F2A6F"/>
    <w:rsid w:val="005019FF"/>
    <w:rsid w:val="00503714"/>
    <w:rsid w:val="00505D52"/>
    <w:rsid w:val="0051379C"/>
    <w:rsid w:val="00517805"/>
    <w:rsid w:val="005341E3"/>
    <w:rsid w:val="00561A51"/>
    <w:rsid w:val="0057246F"/>
    <w:rsid w:val="005B14B6"/>
    <w:rsid w:val="005B64EA"/>
    <w:rsid w:val="005E5398"/>
    <w:rsid w:val="005E6960"/>
    <w:rsid w:val="005F29AE"/>
    <w:rsid w:val="006301AB"/>
    <w:rsid w:val="00643DD1"/>
    <w:rsid w:val="00663B76"/>
    <w:rsid w:val="0068780F"/>
    <w:rsid w:val="006A6431"/>
    <w:rsid w:val="006B2641"/>
    <w:rsid w:val="006B6E44"/>
    <w:rsid w:val="006D3714"/>
    <w:rsid w:val="006D3964"/>
    <w:rsid w:val="006E158D"/>
    <w:rsid w:val="006F1D36"/>
    <w:rsid w:val="0071192D"/>
    <w:rsid w:val="007512A3"/>
    <w:rsid w:val="00767B46"/>
    <w:rsid w:val="0079085A"/>
    <w:rsid w:val="00792C3F"/>
    <w:rsid w:val="007B0C08"/>
    <w:rsid w:val="007D0E5D"/>
    <w:rsid w:val="007E23FF"/>
    <w:rsid w:val="0080080D"/>
    <w:rsid w:val="00812553"/>
    <w:rsid w:val="00833717"/>
    <w:rsid w:val="00865F89"/>
    <w:rsid w:val="008743A5"/>
    <w:rsid w:val="00880454"/>
    <w:rsid w:val="00880552"/>
    <w:rsid w:val="008B0C56"/>
    <w:rsid w:val="008B2378"/>
    <w:rsid w:val="008B5879"/>
    <w:rsid w:val="008C6190"/>
    <w:rsid w:val="008E0757"/>
    <w:rsid w:val="008E6D14"/>
    <w:rsid w:val="00905F59"/>
    <w:rsid w:val="00934911"/>
    <w:rsid w:val="00945352"/>
    <w:rsid w:val="009930F9"/>
    <w:rsid w:val="00993836"/>
    <w:rsid w:val="0099626A"/>
    <w:rsid w:val="009A1154"/>
    <w:rsid w:val="009B39F1"/>
    <w:rsid w:val="009D3126"/>
    <w:rsid w:val="009E6AC1"/>
    <w:rsid w:val="009E6F7D"/>
    <w:rsid w:val="00A076FC"/>
    <w:rsid w:val="00A117FD"/>
    <w:rsid w:val="00A27C27"/>
    <w:rsid w:val="00A33A3D"/>
    <w:rsid w:val="00A35AAF"/>
    <w:rsid w:val="00A4324F"/>
    <w:rsid w:val="00A56588"/>
    <w:rsid w:val="00A81D2D"/>
    <w:rsid w:val="00A951E0"/>
    <w:rsid w:val="00AA0153"/>
    <w:rsid w:val="00AB2A0D"/>
    <w:rsid w:val="00AB7E77"/>
    <w:rsid w:val="00AC543E"/>
    <w:rsid w:val="00AF3457"/>
    <w:rsid w:val="00AF5F4D"/>
    <w:rsid w:val="00AF64BD"/>
    <w:rsid w:val="00B10CE0"/>
    <w:rsid w:val="00B7046F"/>
    <w:rsid w:val="00C071B4"/>
    <w:rsid w:val="00C157C5"/>
    <w:rsid w:val="00C83F0B"/>
    <w:rsid w:val="00C92182"/>
    <w:rsid w:val="00CA3BD2"/>
    <w:rsid w:val="00CC5A0A"/>
    <w:rsid w:val="00D0661B"/>
    <w:rsid w:val="00D2009E"/>
    <w:rsid w:val="00D26B7F"/>
    <w:rsid w:val="00D4144D"/>
    <w:rsid w:val="00D47D41"/>
    <w:rsid w:val="00D54460"/>
    <w:rsid w:val="00D67A5C"/>
    <w:rsid w:val="00D8015C"/>
    <w:rsid w:val="00D90655"/>
    <w:rsid w:val="00DA5B83"/>
    <w:rsid w:val="00DC497C"/>
    <w:rsid w:val="00DE4E84"/>
    <w:rsid w:val="00DE4EA0"/>
    <w:rsid w:val="00E0591B"/>
    <w:rsid w:val="00E1189A"/>
    <w:rsid w:val="00E2323B"/>
    <w:rsid w:val="00E3403D"/>
    <w:rsid w:val="00E65B32"/>
    <w:rsid w:val="00E7582F"/>
    <w:rsid w:val="00E80351"/>
    <w:rsid w:val="00EA6B7A"/>
    <w:rsid w:val="00EC3622"/>
    <w:rsid w:val="00EC4A21"/>
    <w:rsid w:val="00F83D44"/>
    <w:rsid w:val="00F949CE"/>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93A8-E089-4B49-8A52-AC936D4A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2</Pages>
  <Words>323</Words>
  <Characters>1846</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218</cp:revision>
  <dcterms:created xsi:type="dcterms:W3CDTF">2017-04-17T04:10:00Z</dcterms:created>
  <dcterms:modified xsi:type="dcterms:W3CDTF">2018-08-09T06:57:00Z</dcterms:modified>
</cp:coreProperties>
</file>